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E" w:rsidRDefault="00BC03FE" w:rsidP="00BC03FE">
      <w:pPr>
        <w:contextualSpacing/>
        <w:rPr>
          <w:rFonts w:eastAsia="Calibri"/>
          <w:b/>
          <w:bCs/>
        </w:rPr>
      </w:pPr>
      <w:r w:rsidRPr="0087779F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6AA040" wp14:editId="799294E8">
            <wp:simplePos x="0" y="0"/>
            <wp:positionH relativeFrom="column">
              <wp:posOffset>2424722</wp:posOffset>
            </wp:positionH>
            <wp:positionV relativeFrom="paragraph">
              <wp:posOffset>-624205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bCs/>
        </w:rPr>
        <w:t>проект</w:t>
      </w:r>
    </w:p>
    <w:p w:rsidR="00BC03FE" w:rsidRDefault="00BC03FE" w:rsidP="00BC03FE">
      <w:pPr>
        <w:contextualSpacing/>
        <w:rPr>
          <w:rFonts w:eastAsia="Calibri"/>
          <w:b/>
          <w:bCs/>
        </w:rPr>
      </w:pPr>
    </w:p>
    <w:p w:rsidR="00BC03FE" w:rsidRDefault="00BC03FE" w:rsidP="00BC03FE">
      <w:pPr>
        <w:contextualSpacing/>
        <w:rPr>
          <w:rFonts w:eastAsia="Calibri"/>
          <w:b/>
          <w:bCs/>
          <w:sz w:val="32"/>
          <w:szCs w:val="32"/>
        </w:rPr>
      </w:pP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87779F">
        <w:rPr>
          <w:rFonts w:eastAsia="Calibri"/>
          <w:b/>
          <w:bCs/>
          <w:sz w:val="32"/>
          <w:szCs w:val="32"/>
        </w:rPr>
        <w:t>Алания</w:t>
      </w:r>
      <w:r w:rsidRPr="0087779F">
        <w:rPr>
          <w:rFonts w:eastAsia="Calibri"/>
          <w:bCs/>
          <w:color w:val="FFFFFF"/>
        </w:rPr>
        <w:t>роект</w:t>
      </w:r>
      <w:proofErr w:type="spellEnd"/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Правобережный район</w:t>
      </w: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 w:val="32"/>
          <w:szCs w:val="32"/>
        </w:rPr>
      </w:pPr>
      <w:proofErr w:type="spellStart"/>
      <w:r w:rsidRPr="0087779F">
        <w:rPr>
          <w:rFonts w:eastAsia="Calibri"/>
          <w:b/>
          <w:bCs/>
          <w:sz w:val="32"/>
          <w:szCs w:val="32"/>
        </w:rPr>
        <w:t>Бесланское</w:t>
      </w:r>
      <w:proofErr w:type="spellEnd"/>
      <w:r w:rsidRPr="0087779F">
        <w:rPr>
          <w:rFonts w:eastAsia="Calibri"/>
          <w:b/>
          <w:bCs/>
          <w:sz w:val="32"/>
          <w:szCs w:val="32"/>
        </w:rPr>
        <w:t xml:space="preserve"> городское поселение</w:t>
      </w: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Cs w:val="32"/>
        </w:rPr>
      </w:pP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BC03FE" w:rsidRPr="0087779F" w:rsidRDefault="00BC03FE" w:rsidP="00BC03FE">
      <w:pPr>
        <w:contextualSpacing/>
        <w:rPr>
          <w:rFonts w:eastAsia="Calibri"/>
          <w:b/>
          <w:bCs/>
          <w:sz w:val="16"/>
          <w:szCs w:val="16"/>
        </w:rPr>
      </w:pPr>
      <w:r w:rsidRPr="0087779F">
        <w:rPr>
          <w:rFonts w:eastAsia="Calibri"/>
          <w:b/>
          <w:bCs/>
          <w:sz w:val="32"/>
          <w:szCs w:val="32"/>
        </w:rPr>
        <w:tab/>
      </w:r>
    </w:p>
    <w:p w:rsidR="00BC03FE" w:rsidRPr="003821E7" w:rsidRDefault="00BC03FE" w:rsidP="00BC03FE">
      <w:pPr>
        <w:contextualSpacing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Решение № ___</w:t>
      </w:r>
    </w:p>
    <w:p w:rsidR="00BC03FE" w:rsidRDefault="00502E23" w:rsidP="00BC03FE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 «___» _____</w:t>
      </w:r>
      <w:r>
        <w:rPr>
          <w:rFonts w:eastAsia="Calibri"/>
          <w:b/>
          <w:bCs/>
          <w:sz w:val="28"/>
          <w:szCs w:val="28"/>
        </w:rPr>
        <w:t>_____</w:t>
      </w:r>
      <w:r>
        <w:rPr>
          <w:rFonts w:eastAsia="Calibri"/>
          <w:b/>
          <w:bCs/>
          <w:sz w:val="28"/>
          <w:szCs w:val="28"/>
        </w:rPr>
        <w:t xml:space="preserve">_ 2024 г.       </w:t>
      </w:r>
      <w:r>
        <w:rPr>
          <w:rFonts w:eastAsia="Calibri"/>
          <w:b/>
          <w:bCs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F321D">
        <w:rPr>
          <w:rFonts w:eastAsia="Calibri"/>
          <w:b/>
          <w:bCs/>
          <w:sz w:val="28"/>
          <w:szCs w:val="28"/>
        </w:rPr>
        <w:t xml:space="preserve">       </w:t>
      </w:r>
      <w:r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BC03FE" w:rsidRPr="0087779F" w:rsidRDefault="00BC03FE" w:rsidP="00BC03FE">
      <w:pPr>
        <w:contextualSpacing/>
        <w:jc w:val="both"/>
        <w:rPr>
          <w:rFonts w:eastAsia="Calibri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BC03FE" w:rsidRPr="0087779F" w:rsidTr="00F66E92">
        <w:tc>
          <w:tcPr>
            <w:tcW w:w="4077" w:type="dxa"/>
          </w:tcPr>
          <w:p w:rsidR="00BC03FE" w:rsidRPr="0087779F" w:rsidRDefault="00BC03FE" w:rsidP="00F66E92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7779F">
              <w:rPr>
                <w:rFonts w:eastAsia="Calibri"/>
                <w:b/>
                <w:bCs/>
              </w:rPr>
              <w:t>«О проекте бюджета Бесланс</w:t>
            </w:r>
            <w:r>
              <w:rPr>
                <w:rFonts w:eastAsia="Calibri"/>
                <w:b/>
                <w:bCs/>
              </w:rPr>
              <w:t>кого городского поселения на 202</w:t>
            </w:r>
            <w:r w:rsidR="00673E47">
              <w:rPr>
                <w:rFonts w:eastAsia="Calibri"/>
                <w:b/>
                <w:bCs/>
              </w:rPr>
              <w:t>5</w:t>
            </w:r>
            <w:r w:rsidRPr="0087779F">
              <w:rPr>
                <w:rFonts w:eastAsia="Calibri"/>
                <w:b/>
                <w:bCs/>
              </w:rPr>
              <w:t xml:space="preserve"> год»</w:t>
            </w:r>
          </w:p>
        </w:tc>
        <w:tc>
          <w:tcPr>
            <w:tcW w:w="5391" w:type="dxa"/>
          </w:tcPr>
          <w:p w:rsidR="00BC03FE" w:rsidRPr="0087779F" w:rsidRDefault="00BC03FE" w:rsidP="00F66E92">
            <w:pPr>
              <w:contextualSpacing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BC03FE" w:rsidRPr="0087779F" w:rsidRDefault="00BC03FE" w:rsidP="00BC03FE">
      <w:pPr>
        <w:contextualSpacing/>
        <w:jc w:val="both"/>
        <w:rPr>
          <w:rFonts w:eastAsia="Calibri"/>
          <w:bCs/>
          <w:sz w:val="28"/>
          <w:szCs w:val="26"/>
        </w:rPr>
      </w:pPr>
    </w:p>
    <w:p w:rsidR="00BC03FE" w:rsidRPr="0087779F" w:rsidRDefault="00BC03FE" w:rsidP="00673E47">
      <w:pPr>
        <w:ind w:firstLine="851"/>
        <w:contextualSpacing/>
        <w:jc w:val="both"/>
        <w:rPr>
          <w:rFonts w:eastAsia="Calibri"/>
          <w:bCs/>
        </w:rPr>
      </w:pPr>
      <w:proofErr w:type="gramStart"/>
      <w:r w:rsidRPr="0087779F">
        <w:rPr>
          <w:rFonts w:eastAsia="Calibri"/>
          <w:bCs/>
        </w:rPr>
        <w:t xml:space="preserve">На основании ст. 169  Бюджетного кодекса Российской Федерации, п. 1 ч. 1 ст. 14, п. 2 ч. 3 ст. 28 Федерального закона от 06.10.2003 </w:t>
      </w:r>
      <w:r w:rsidRPr="0087779F">
        <w:rPr>
          <w:rFonts w:eastAsia="Calibri"/>
          <w:bCs/>
          <w:lang w:val="en-US"/>
        </w:rPr>
        <w:t>N</w:t>
      </w:r>
      <w:r w:rsidRPr="0087779F">
        <w:rPr>
          <w:rFonts w:eastAsia="Calibri"/>
          <w:bCs/>
        </w:rPr>
        <w:t xml:space="preserve">131- ФЗ «Об общих принципах организации местного самоуправления в Российской Федерации», Устава Бесланского городского поселения Правобережного </w:t>
      </w:r>
      <w:r w:rsidR="00673E47">
        <w:rPr>
          <w:rFonts w:eastAsia="Calibri"/>
          <w:bCs/>
        </w:rPr>
        <w:t xml:space="preserve">муниципального </w:t>
      </w:r>
      <w:r w:rsidRPr="0087779F">
        <w:rPr>
          <w:rFonts w:eastAsia="Calibri"/>
          <w:bCs/>
        </w:rPr>
        <w:t xml:space="preserve">района Республики Северная Осетия-Алания и Положения </w:t>
      </w:r>
      <w:r w:rsidRPr="0087779F">
        <w:rPr>
          <w:rFonts w:eastAsia="Calibri"/>
          <w:b/>
          <w:bCs/>
        </w:rPr>
        <w:t>«</w:t>
      </w:r>
      <w:r w:rsidRPr="0087779F">
        <w:rPr>
          <w:rFonts w:eastAsia="Calibri"/>
          <w:bCs/>
        </w:rPr>
        <w:t>О порядке организации и проведении публичных слушаний», утвержденного решением Собрания представителей Бесланского городско</w:t>
      </w:r>
      <w:r>
        <w:rPr>
          <w:rFonts w:eastAsia="Calibri"/>
          <w:bCs/>
        </w:rPr>
        <w:t>го</w:t>
      </w:r>
      <w:proofErr w:type="gramEnd"/>
      <w:r>
        <w:rPr>
          <w:rFonts w:eastAsia="Calibri"/>
          <w:bCs/>
        </w:rPr>
        <w:t xml:space="preserve"> поселения от 22.05.2009 г. N</w:t>
      </w:r>
      <w:r w:rsidRPr="0087779F">
        <w:rPr>
          <w:rFonts w:eastAsia="Calibri"/>
          <w:bCs/>
        </w:rPr>
        <w:t>73, рассмотрев представленный администрацией местного самоуправления Бесланского городского поселения проект бюджета Бесланск</w:t>
      </w:r>
      <w:r>
        <w:rPr>
          <w:rFonts w:eastAsia="Calibri"/>
          <w:bCs/>
        </w:rPr>
        <w:t>ого городского поселения на 202</w:t>
      </w:r>
      <w:r w:rsidR="00673E47">
        <w:rPr>
          <w:rFonts w:eastAsia="Calibri"/>
          <w:bCs/>
        </w:rPr>
        <w:t>5</w:t>
      </w:r>
      <w:r w:rsidRPr="0087779F">
        <w:rPr>
          <w:rFonts w:eastAsia="Calibri"/>
          <w:bCs/>
        </w:rPr>
        <w:t xml:space="preserve"> год, Собрание представителей Бесланского городского поселения</w:t>
      </w:r>
    </w:p>
    <w:p w:rsidR="00BC03FE" w:rsidRPr="0087779F" w:rsidRDefault="00BC03FE" w:rsidP="00C35B4C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</w:rPr>
        <w:t>РЕШАЕТ:</w:t>
      </w:r>
    </w:p>
    <w:p w:rsidR="00BC03FE" w:rsidRPr="0087779F" w:rsidRDefault="00BC03FE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1.  Одобрить проект бюджета Бесланск</w:t>
      </w:r>
      <w:r>
        <w:rPr>
          <w:rFonts w:eastAsia="Calibri"/>
          <w:bCs/>
        </w:rPr>
        <w:t>ого городского поселения на 202</w:t>
      </w:r>
      <w:r w:rsidR="00673E47">
        <w:rPr>
          <w:rFonts w:eastAsia="Calibri"/>
          <w:bCs/>
        </w:rPr>
        <w:t>5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>год.</w:t>
      </w:r>
    </w:p>
    <w:p w:rsidR="00BC03FE" w:rsidRPr="0087779F" w:rsidRDefault="00673E47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2. Проект </w:t>
      </w:r>
      <w:r w:rsidR="00BC03FE" w:rsidRPr="0087779F">
        <w:rPr>
          <w:rFonts w:eastAsia="Calibri"/>
          <w:bCs/>
        </w:rPr>
        <w:t>решения «О</w:t>
      </w:r>
      <w:r w:rsidR="00825842">
        <w:rPr>
          <w:rFonts w:eastAsia="Calibri"/>
          <w:bCs/>
        </w:rPr>
        <w:t xml:space="preserve"> </w:t>
      </w:r>
      <w:r w:rsidR="00BC03FE">
        <w:rPr>
          <w:rFonts w:eastAsia="Calibri"/>
          <w:bCs/>
        </w:rPr>
        <w:t xml:space="preserve">бюджете Бесланского городского </w:t>
      </w:r>
      <w:r w:rsidR="00BC03FE" w:rsidRPr="0087779F">
        <w:rPr>
          <w:rFonts w:eastAsia="Calibri"/>
          <w:bCs/>
        </w:rPr>
        <w:t xml:space="preserve">поселения                            </w:t>
      </w:r>
      <w:r w:rsidR="00BC03FE">
        <w:rPr>
          <w:rFonts w:eastAsia="Calibri"/>
          <w:bCs/>
        </w:rPr>
        <w:t xml:space="preserve">                         на 202</w:t>
      </w:r>
      <w:r>
        <w:rPr>
          <w:rFonts w:eastAsia="Calibri"/>
          <w:bCs/>
        </w:rPr>
        <w:t>5</w:t>
      </w:r>
      <w:r w:rsidR="00BC03FE" w:rsidRPr="0087779F">
        <w:rPr>
          <w:rFonts w:eastAsia="Calibri"/>
          <w:bCs/>
        </w:rPr>
        <w:t xml:space="preserve"> год» (прилагается) рассмотреть на публичных слушаниях. Форма проведения публичных слушаний – слушания по проектам правовых актов в органе местного самоуправления.</w:t>
      </w:r>
    </w:p>
    <w:p w:rsidR="00BC03FE" w:rsidRPr="0087779F" w:rsidRDefault="00BC03FE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 3. Провести публичные слушания по проекту решения «О бюджете Бесланск</w:t>
      </w:r>
      <w:r>
        <w:rPr>
          <w:rFonts w:eastAsia="Calibri"/>
          <w:bCs/>
        </w:rPr>
        <w:t>ого городского поселения на 202</w:t>
      </w:r>
      <w:r w:rsidR="00673E47">
        <w:rPr>
          <w:rFonts w:eastAsia="Calibri"/>
          <w:bCs/>
        </w:rPr>
        <w:t>5</w:t>
      </w:r>
      <w:r w:rsidRPr="0087779F">
        <w:rPr>
          <w:rFonts w:eastAsia="Calibri"/>
          <w:bCs/>
        </w:rPr>
        <w:t xml:space="preserve"> год» </w:t>
      </w:r>
      <w:r w:rsidR="00825842">
        <w:rPr>
          <w:rFonts w:eastAsia="Calibri"/>
          <w:bCs/>
        </w:rPr>
        <w:t xml:space="preserve">28 октября </w:t>
      </w:r>
      <w:r w:rsidRPr="00D511C1">
        <w:rPr>
          <w:rFonts w:eastAsia="Calibri"/>
          <w:bCs/>
        </w:rPr>
        <w:t>202</w:t>
      </w:r>
      <w:r w:rsidR="00673E47">
        <w:rPr>
          <w:rFonts w:eastAsia="Calibri"/>
          <w:bCs/>
        </w:rPr>
        <w:t>4</w:t>
      </w:r>
      <w:r w:rsidR="00653FDA">
        <w:rPr>
          <w:rFonts w:eastAsia="Calibri"/>
          <w:bCs/>
        </w:rPr>
        <w:t xml:space="preserve"> </w:t>
      </w:r>
      <w:r w:rsidRPr="00D511C1">
        <w:rPr>
          <w:rFonts w:eastAsia="Calibri"/>
          <w:bCs/>
        </w:rPr>
        <w:t>г.</w:t>
      </w:r>
      <w:r w:rsidR="00673E47">
        <w:rPr>
          <w:rFonts w:eastAsia="Calibri"/>
          <w:bCs/>
        </w:rPr>
        <w:t xml:space="preserve"> в </w:t>
      </w:r>
      <w:r w:rsidR="00825842">
        <w:rPr>
          <w:rFonts w:eastAsia="Calibri"/>
          <w:bCs/>
        </w:rPr>
        <w:t xml:space="preserve">10 </w:t>
      </w:r>
      <w:r>
        <w:rPr>
          <w:rFonts w:eastAsia="Calibri"/>
          <w:bCs/>
        </w:rPr>
        <w:t>час. 00</w:t>
      </w:r>
      <w:r w:rsidRPr="0087779F">
        <w:rPr>
          <w:rFonts w:eastAsia="Calibri"/>
          <w:bCs/>
        </w:rPr>
        <w:t xml:space="preserve"> мин. по адресу: РСО-Алания, Правобережный район, г. Беслан, ул. Ген. Плиева 18, 3 этаж, зал заседаний.</w:t>
      </w:r>
    </w:p>
    <w:p w:rsidR="00BC03FE" w:rsidRDefault="00BC03FE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 xml:space="preserve">4. </w:t>
      </w:r>
      <w:r w:rsidRPr="0087779F">
        <w:rPr>
          <w:bCs/>
        </w:rPr>
        <w:t xml:space="preserve">Ответственность за проведение вышеуказанных публичных слушаний </w:t>
      </w:r>
      <w:r>
        <w:rPr>
          <w:bCs/>
        </w:rPr>
        <w:t>возложить на комиссию Собрания представителей Бесланского городского поселения в следующем составе</w:t>
      </w:r>
      <w:r w:rsidR="00673E47">
        <w:rPr>
          <w:rFonts w:eastAsia="Calibri"/>
          <w:bCs/>
        </w:rPr>
        <w:t xml:space="preserve">: </w:t>
      </w:r>
      <w:proofErr w:type="spellStart"/>
      <w:r w:rsidR="00673E47">
        <w:rPr>
          <w:rFonts w:eastAsia="Calibri"/>
          <w:bCs/>
        </w:rPr>
        <w:t>Хосонова</w:t>
      </w:r>
      <w:proofErr w:type="spellEnd"/>
      <w:r w:rsidR="00673E47">
        <w:rPr>
          <w:rFonts w:eastAsia="Calibri"/>
          <w:bCs/>
        </w:rPr>
        <w:t xml:space="preserve"> С.Т.</w:t>
      </w:r>
      <w:r>
        <w:rPr>
          <w:rFonts w:eastAsia="Calibri"/>
          <w:bCs/>
        </w:rPr>
        <w:t xml:space="preserve"> -  председатель  комиссии, члены комиссии – </w:t>
      </w:r>
      <w:r w:rsidR="00673E47">
        <w:rPr>
          <w:rFonts w:eastAsia="Calibri"/>
          <w:bCs/>
        </w:rPr>
        <w:t xml:space="preserve">Тавасиев З.Х., Кантемиров И.А. </w:t>
      </w:r>
      <w:r>
        <w:rPr>
          <w:rFonts w:eastAsia="Calibri"/>
          <w:bCs/>
        </w:rPr>
        <w:t>(контактный телефон: 8 (86737) 3-15-44).</w:t>
      </w:r>
    </w:p>
    <w:p w:rsidR="00BC03FE" w:rsidRPr="0037404F" w:rsidRDefault="00BC03FE" w:rsidP="00BC03FE">
      <w:pPr>
        <w:tabs>
          <w:tab w:val="left" w:pos="993"/>
        </w:tabs>
        <w:contextualSpacing/>
        <w:jc w:val="both"/>
        <w:rPr>
          <w:bCs/>
        </w:rPr>
      </w:pPr>
      <w:r>
        <w:rPr>
          <w:rFonts w:eastAsia="Calibri"/>
          <w:bCs/>
        </w:rPr>
        <w:t xml:space="preserve">           5. Комиссии Собрания представителей Бесланского городского поселения провести </w:t>
      </w:r>
      <w:r w:rsidRPr="0087779F">
        <w:rPr>
          <w:rFonts w:eastAsia="Calibri"/>
          <w:bCs/>
        </w:rPr>
        <w:t>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653FDA" w:rsidRDefault="00BC03FE" w:rsidP="00BC03F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Pr="0087779F">
        <w:rPr>
          <w:rFonts w:eastAsia="Calibri"/>
          <w:bCs/>
        </w:rPr>
        <w:t xml:space="preserve">6. Настоящее решение подлежит официальному опубликованию (обнародованию). </w:t>
      </w:r>
    </w:p>
    <w:p w:rsidR="00880966" w:rsidRDefault="00880966" w:rsidP="00BC03F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BC03FE" w:rsidRPr="0087779F" w:rsidRDefault="00BC03FE" w:rsidP="00BC03F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>Председатель Собрания представителей</w:t>
      </w:r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 xml:space="preserve">Бесланского городского поселения                          </w:t>
      </w:r>
      <w:r w:rsidR="00653FDA">
        <w:rPr>
          <w:rFonts w:eastAsia="Calibri"/>
          <w:b/>
          <w:bCs/>
          <w:lang w:eastAsia="en-US"/>
        </w:rPr>
        <w:t xml:space="preserve">                      </w:t>
      </w:r>
      <w:r w:rsidRPr="00673E47">
        <w:rPr>
          <w:rFonts w:eastAsia="Calibri"/>
          <w:b/>
          <w:bCs/>
          <w:lang w:eastAsia="en-US"/>
        </w:rPr>
        <w:t xml:space="preserve">                 С.И. </w:t>
      </w:r>
      <w:proofErr w:type="spellStart"/>
      <w:r w:rsidRPr="00673E47">
        <w:rPr>
          <w:rFonts w:eastAsia="Calibri"/>
          <w:b/>
          <w:bCs/>
          <w:lang w:eastAsia="en-US"/>
        </w:rPr>
        <w:t>Фидарова</w:t>
      </w:r>
      <w:proofErr w:type="spellEnd"/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>Глава муниципального образования</w:t>
      </w:r>
    </w:p>
    <w:p w:rsidR="00C35B4C" w:rsidRDefault="00673E47" w:rsidP="00C35B4C">
      <w:pPr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 xml:space="preserve">Бесланского городского поселения                                             </w:t>
      </w:r>
      <w:r w:rsidR="00653FDA">
        <w:rPr>
          <w:rFonts w:eastAsia="Calibri"/>
          <w:b/>
          <w:bCs/>
          <w:lang w:eastAsia="en-US"/>
        </w:rPr>
        <w:t xml:space="preserve">                        </w:t>
      </w:r>
      <w:r w:rsidRPr="00673E47">
        <w:rPr>
          <w:rFonts w:eastAsia="Calibri"/>
          <w:b/>
          <w:bCs/>
          <w:lang w:eastAsia="en-US"/>
        </w:rPr>
        <w:t xml:space="preserve"> Х.С. </w:t>
      </w:r>
      <w:proofErr w:type="spellStart"/>
      <w:r w:rsidRPr="00673E47">
        <w:rPr>
          <w:rFonts w:eastAsia="Calibri"/>
          <w:b/>
          <w:bCs/>
          <w:lang w:eastAsia="en-US"/>
        </w:rPr>
        <w:t>Татров</w:t>
      </w:r>
      <w:proofErr w:type="spellEnd"/>
    </w:p>
    <w:p w:rsidR="00C35B4C" w:rsidRDefault="00880966" w:rsidP="00C35B4C">
      <w:pPr>
        <w:contextualSpacing/>
        <w:rPr>
          <w:rFonts w:eastAsia="Calibri"/>
          <w:b/>
          <w:bCs/>
          <w:lang w:eastAsia="en-US"/>
        </w:rPr>
      </w:pPr>
      <w:r w:rsidRPr="0006683E">
        <w:rPr>
          <w:rFonts w:eastAsia="Calibri"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3DBB65C" wp14:editId="7EEFD257">
            <wp:simplePos x="0" y="0"/>
            <wp:positionH relativeFrom="column">
              <wp:posOffset>2329815</wp:posOffset>
            </wp:positionH>
            <wp:positionV relativeFrom="paragraph">
              <wp:posOffset>-415290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B4C" w:rsidRDefault="00673E47" w:rsidP="00C35B4C">
      <w:pPr>
        <w:contextualSpacing/>
        <w:rPr>
          <w:rFonts w:eastAsia="Calibri"/>
          <w:b/>
          <w:bCs/>
        </w:rPr>
      </w:pPr>
      <w:r w:rsidRPr="00673E47">
        <w:rPr>
          <w:rFonts w:eastAsia="Calibri"/>
          <w:b/>
          <w:bCs/>
          <w:lang w:eastAsia="en-US"/>
        </w:rPr>
        <w:t xml:space="preserve"> </w:t>
      </w:r>
      <w:r w:rsidR="00C35B4C">
        <w:rPr>
          <w:rFonts w:eastAsia="Calibri"/>
          <w:b/>
          <w:bCs/>
        </w:rPr>
        <w:t>проект</w:t>
      </w:r>
    </w:p>
    <w:p w:rsidR="00C35B4C" w:rsidRPr="0006683E" w:rsidRDefault="00C35B4C" w:rsidP="00C35B4C">
      <w:pPr>
        <w:contextualSpacing/>
        <w:rPr>
          <w:rFonts w:eastAsia="Calibri"/>
          <w:b/>
          <w:bCs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0"/>
          <w:szCs w:val="20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0"/>
          <w:szCs w:val="20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0"/>
          <w:szCs w:val="20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 ___</w:t>
      </w:r>
    </w:p>
    <w:p w:rsidR="00C35B4C" w:rsidRPr="003F321D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«___» ______ 2024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</w:t>
      </w:r>
      <w:r w:rsidRPr="003F321D">
        <w:rPr>
          <w:rFonts w:eastAsia="Calibri"/>
          <w:b/>
          <w:bCs/>
          <w:sz w:val="28"/>
          <w:szCs w:val="28"/>
        </w:rPr>
        <w:t xml:space="preserve">             </w:t>
      </w:r>
      <w:r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DA4917" w:rsidRPr="003F321D" w:rsidRDefault="00DA4917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C35B4C" w:rsidRPr="003F321D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C35B4C" w:rsidRPr="003F321D" w:rsidTr="00463BD2">
        <w:tc>
          <w:tcPr>
            <w:tcW w:w="5495" w:type="dxa"/>
          </w:tcPr>
          <w:p w:rsidR="00C35B4C" w:rsidRPr="003F321D" w:rsidRDefault="00C35B4C" w:rsidP="00463BD2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ого городского поселения </w:t>
            </w:r>
            <w:r w:rsidRPr="00933FF3">
              <w:rPr>
                <w:rFonts w:eastAsia="Calibri"/>
                <w:b/>
                <w:bCs/>
                <w:sz w:val="28"/>
                <w:szCs w:val="28"/>
              </w:rPr>
              <w:t>на 2025 год и плановый период 2026 и 2027 годов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76" w:type="dxa"/>
          </w:tcPr>
          <w:p w:rsidR="00C35B4C" w:rsidRPr="003F321D" w:rsidRDefault="00C35B4C" w:rsidP="00463BD2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C35B4C" w:rsidRPr="00986864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</w:t>
      </w:r>
      <w:r w:rsidRPr="001510BA">
        <w:rPr>
          <w:rFonts w:eastAsia="Calibri"/>
          <w:bCs/>
          <w:sz w:val="28"/>
          <w:szCs w:val="28"/>
        </w:rPr>
        <w:t>принимая во внимание итоги публичных слушаний от «___» _______ 2024г.,</w:t>
      </w:r>
      <w:r w:rsidRPr="00986864">
        <w:rPr>
          <w:rFonts w:eastAsia="Calibri"/>
          <w:bCs/>
          <w:sz w:val="28"/>
          <w:szCs w:val="28"/>
        </w:rPr>
        <w:t xml:space="preserve"> рассмотре</w:t>
      </w:r>
      <w:r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Осетия-Алания бюджет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6A78D3">
        <w:rPr>
          <w:rFonts w:eastAsia="Calibri"/>
          <w:b/>
          <w:bCs/>
          <w:sz w:val="28"/>
          <w:szCs w:val="28"/>
        </w:rPr>
        <w:t xml:space="preserve"> </w:t>
      </w:r>
      <w:r w:rsidRPr="006A78D3">
        <w:rPr>
          <w:rFonts w:eastAsia="Calibri"/>
          <w:bCs/>
          <w:sz w:val="28"/>
          <w:szCs w:val="28"/>
        </w:rPr>
        <w:t>и плановый период 2026 и 2027 годов</w:t>
      </w:r>
      <w:r w:rsidRPr="00986864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Бесланского городского поселения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C35B4C" w:rsidRPr="00986864" w:rsidRDefault="00C35B4C" w:rsidP="00C35B4C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C35B4C" w:rsidRPr="00326773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105 210 тыс. руб.;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105 210 тыс. руб.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326773">
        <w:rPr>
          <w:rFonts w:eastAsia="Calibri"/>
          <w:bCs/>
          <w:sz w:val="28"/>
          <w:szCs w:val="28"/>
        </w:rPr>
        <w:t>Утвердить основные характеристики бюджета Бесланского городского поселения на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202</w:t>
      </w:r>
      <w:r>
        <w:rPr>
          <w:rFonts w:eastAsia="Calibri"/>
          <w:bCs/>
          <w:sz w:val="28"/>
          <w:szCs w:val="28"/>
        </w:rPr>
        <w:t>6</w:t>
      </w:r>
      <w:r w:rsidRPr="00801145">
        <w:rPr>
          <w:rFonts w:eastAsia="Calibri"/>
          <w:bCs/>
          <w:sz w:val="28"/>
          <w:szCs w:val="28"/>
        </w:rPr>
        <w:t xml:space="preserve"> год и на 202</w:t>
      </w:r>
      <w:r>
        <w:rPr>
          <w:rFonts w:eastAsia="Calibri"/>
          <w:bCs/>
          <w:sz w:val="28"/>
          <w:szCs w:val="28"/>
        </w:rPr>
        <w:t>7</w:t>
      </w:r>
      <w:r w:rsidRPr="00801145">
        <w:rPr>
          <w:rFonts w:eastAsia="Calibri"/>
          <w:bCs/>
          <w:sz w:val="28"/>
          <w:szCs w:val="28"/>
        </w:rPr>
        <w:t xml:space="preserve"> год: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111 910</w:t>
      </w:r>
      <w:r w:rsidRPr="00801145"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- </w:t>
      </w:r>
      <w:r w:rsidRPr="00512E07">
        <w:rPr>
          <w:rFonts w:eastAsia="Calibri"/>
          <w:bCs/>
          <w:sz w:val="28"/>
          <w:szCs w:val="28"/>
        </w:rPr>
        <w:t>общий объем расходов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 в сумме </w:t>
      </w:r>
      <w:r w:rsidRPr="00512E07">
        <w:rPr>
          <w:rFonts w:eastAsia="Calibri"/>
          <w:bCs/>
          <w:sz w:val="28"/>
          <w:szCs w:val="28"/>
        </w:rPr>
        <w:t>111 910 тыс. руб.;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2027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512E07">
        <w:rPr>
          <w:rFonts w:eastAsia="Calibri"/>
          <w:bCs/>
          <w:sz w:val="28"/>
          <w:szCs w:val="28"/>
        </w:rPr>
        <w:t>118</w:t>
      </w:r>
      <w:r>
        <w:rPr>
          <w:rFonts w:eastAsia="Calibri"/>
          <w:bCs/>
          <w:sz w:val="28"/>
          <w:szCs w:val="28"/>
        </w:rPr>
        <w:t> </w:t>
      </w:r>
      <w:r w:rsidRPr="00512E07">
        <w:rPr>
          <w:rFonts w:eastAsia="Calibri"/>
          <w:bCs/>
          <w:sz w:val="28"/>
          <w:szCs w:val="28"/>
        </w:rPr>
        <w:t>820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512E07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на 202</w:t>
      </w:r>
      <w:r>
        <w:rPr>
          <w:rFonts w:eastAsia="Calibri"/>
          <w:bCs/>
          <w:sz w:val="28"/>
          <w:szCs w:val="28"/>
        </w:rPr>
        <w:t>7</w:t>
      </w:r>
      <w:r w:rsidRPr="00512E07">
        <w:rPr>
          <w:rFonts w:eastAsia="Calibri"/>
          <w:bCs/>
          <w:sz w:val="28"/>
          <w:szCs w:val="28"/>
        </w:rPr>
        <w:t xml:space="preserve"> год в сумме 118 820 </w:t>
      </w:r>
      <w:r>
        <w:rPr>
          <w:rFonts w:eastAsia="Calibri"/>
          <w:bCs/>
          <w:sz w:val="28"/>
          <w:szCs w:val="28"/>
        </w:rPr>
        <w:t>тыс. руб.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Утвердить дефицит (профицит) бюджета </w:t>
      </w:r>
      <w:r w:rsidRPr="00310228">
        <w:rPr>
          <w:rFonts w:eastAsia="Calibri"/>
          <w:bCs/>
          <w:sz w:val="28"/>
          <w:szCs w:val="28"/>
        </w:rPr>
        <w:t>Бесланского городского поселения</w:t>
      </w:r>
      <w:r>
        <w:rPr>
          <w:rFonts w:eastAsia="Calibri"/>
          <w:bCs/>
          <w:sz w:val="28"/>
          <w:szCs w:val="28"/>
        </w:rPr>
        <w:t>: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на 2025 год </w:t>
      </w:r>
      <w:r w:rsidRPr="00310228">
        <w:rPr>
          <w:rFonts w:eastAsia="Calibri"/>
          <w:bCs/>
          <w:sz w:val="28"/>
          <w:szCs w:val="28"/>
        </w:rPr>
        <w:t>дефицит (профицит) бюджета</w:t>
      </w:r>
      <w:r>
        <w:rPr>
          <w:rFonts w:eastAsia="Calibri"/>
          <w:bCs/>
          <w:sz w:val="28"/>
          <w:szCs w:val="28"/>
        </w:rPr>
        <w:t xml:space="preserve"> не предусмотрен;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6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7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.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Утвердить доходы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7B38EF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в соответствии с классификацией доходов бюджетов Российской Федерации (приложение №2).</w:t>
      </w:r>
      <w:r>
        <w:rPr>
          <w:rFonts w:eastAsia="Calibri"/>
          <w:bCs/>
          <w:sz w:val="28"/>
          <w:szCs w:val="28"/>
        </w:rPr>
        <w:t xml:space="preserve">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>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 </w:t>
      </w:r>
      <w:r w:rsidRPr="0041332E">
        <w:rPr>
          <w:rFonts w:eastAsia="Calibri"/>
          <w:bCs/>
          <w:sz w:val="28"/>
          <w:szCs w:val="28"/>
        </w:rPr>
        <w:t xml:space="preserve">и плановый период 2026 и 2027 годов </w:t>
      </w:r>
      <w:r w:rsidRPr="00986864">
        <w:rPr>
          <w:rFonts w:eastAsia="Calibri"/>
          <w:bCs/>
          <w:sz w:val="28"/>
          <w:szCs w:val="28"/>
        </w:rPr>
        <w:t>(приложение № 3).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Утвердить расходы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EB18CB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>. Утвердить оборо</w:t>
      </w:r>
      <w:r>
        <w:rPr>
          <w:rFonts w:eastAsia="Calibri"/>
          <w:bCs/>
          <w:sz w:val="28"/>
          <w:szCs w:val="28"/>
        </w:rPr>
        <w:t>тную кассовую наличность на 2025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444758" w:rsidRDefault="00C35B4C" w:rsidP="00C35B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8</w:t>
      </w:r>
      <w:r w:rsidRPr="00064814">
        <w:rPr>
          <w:rFonts w:eastAsia="Calibri"/>
          <w:bCs/>
          <w:sz w:val="28"/>
          <w:szCs w:val="28"/>
        </w:rPr>
        <w:t xml:space="preserve">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</w:t>
      </w: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Бесланского городского поселения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3"/>
      <w:bookmarkEnd w:id="0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4"/>
      <w:bookmarkEnd w:id="1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Осетия-Алания; 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>и автономными учреждениями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6"/>
      <w:bookmarkEnd w:id="2"/>
      <w:r w:rsidRPr="00444758">
        <w:rPr>
          <w:rFonts w:eastAsia="Calibri"/>
          <w:sz w:val="28"/>
          <w:szCs w:val="28"/>
          <w:lang w:eastAsia="en-US"/>
        </w:rPr>
        <w:t>3) бюджетные инвестиции, предоставляемые юридическим лицам,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7"/>
      <w:bookmarkEnd w:id="3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9"/>
      <w:bookmarkEnd w:id="4"/>
      <w:r w:rsidRPr="00444758">
        <w:rPr>
          <w:rFonts w:eastAsia="Calibri"/>
          <w:sz w:val="28"/>
          <w:szCs w:val="28"/>
          <w:lang w:eastAsia="en-US"/>
        </w:rPr>
        <w:t xml:space="preserve">3. 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</w:t>
      </w:r>
      <w:r w:rsidRPr="004E2E21">
        <w:rPr>
          <w:rFonts w:eastAsia="Calibri"/>
          <w:sz w:val="28"/>
          <w:szCs w:val="28"/>
          <w:lang w:eastAsia="en-US"/>
        </w:rPr>
        <w:t>определенные статьей 242.27 Бюджетного кодекса Российской Федерации.</w:t>
      </w:r>
    </w:p>
    <w:p w:rsidR="00C35B4C" w:rsidRPr="00A51094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10"/>
      <w:bookmarkEnd w:id="5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A51094">
        <w:rPr>
          <w:rFonts w:eastAsia="Calibri"/>
          <w:sz w:val="28"/>
          <w:szCs w:val="28"/>
          <w:lang w:eastAsia="en-US"/>
        </w:rPr>
        <w:t xml:space="preserve">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</w:t>
      </w:r>
      <w:r w:rsidRPr="00A51094">
        <w:rPr>
          <w:rFonts w:eastAsia="Calibri"/>
          <w:sz w:val="28"/>
          <w:szCs w:val="28"/>
          <w:lang w:eastAsia="en-US"/>
        </w:rPr>
        <w:lastRenderedPageBreak/>
        <w:t xml:space="preserve">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A51094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A51094">
        <w:rPr>
          <w:rFonts w:eastAsia="Calibri"/>
          <w:sz w:val="28"/>
          <w:szCs w:val="28"/>
          <w:lang w:eastAsia="en-US"/>
        </w:rPr>
        <w:t>-частном партнерстве, перечисление</w:t>
      </w:r>
      <w:proofErr w:type="gramEnd"/>
      <w:r w:rsidRPr="00A510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51094">
        <w:rPr>
          <w:rFonts w:eastAsia="Calibri"/>
          <w:sz w:val="28"/>
          <w:szCs w:val="28"/>
          <w:lang w:eastAsia="en-US"/>
        </w:rPr>
        <w:t>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Северная Осетия-Алания документов, подтверждающих поставку товаров.</w:t>
      </w:r>
      <w:proofErr w:type="gramEnd"/>
    </w:p>
    <w:p w:rsidR="00C35B4C" w:rsidRPr="00C77C96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C77C96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 перечисление авансовых платежей по контрактам (договорам), указанным в </w:t>
      </w:r>
      <w:hyperlink r:id="rId18" w:history="1">
        <w:r w:rsidRPr="00C77C96">
          <w:rPr>
            <w:rStyle w:val="a3"/>
            <w:rFonts w:eastAsia="Calibri"/>
            <w:sz w:val="28"/>
            <w:szCs w:val="28"/>
            <w:lang w:eastAsia="en-US"/>
          </w:rPr>
          <w:t>части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</w:t>
      </w:r>
      <w:r w:rsidRPr="00C77C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пункта</w:t>
      </w:r>
      <w:r w:rsidRPr="00C77C96">
        <w:rPr>
          <w:rFonts w:eastAsia="Calibri"/>
          <w:sz w:val="28"/>
          <w:szCs w:val="28"/>
          <w:lang w:eastAsia="en-US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в Управление Федерального казначейства по Республике Северная Осетия-Алания в порядке и по форме, которые установлены Правительством Российской Федерации.</w:t>
      </w:r>
    </w:p>
    <w:p w:rsidR="00C35B4C" w:rsidRPr="00C9064D" w:rsidRDefault="00C35B4C" w:rsidP="00C35B4C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C9064D">
        <w:rPr>
          <w:rFonts w:eastAsia="Calibri"/>
          <w:sz w:val="28"/>
          <w:szCs w:val="28"/>
          <w:lang w:eastAsia="en-US"/>
        </w:rPr>
        <w:t>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9064D">
        <w:rPr>
          <w:rFonts w:eastAsia="Calibri"/>
          <w:sz w:val="28"/>
          <w:szCs w:val="28"/>
          <w:lang w:eastAsia="en-US"/>
        </w:rPr>
        <w:t xml:space="preserve">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подрядчикам (исполнителям) по таким </w:t>
      </w:r>
      <w:r w:rsidRPr="00C9064D">
        <w:rPr>
          <w:rFonts w:eastAsia="Calibri"/>
          <w:sz w:val="28"/>
          <w:szCs w:val="28"/>
          <w:lang w:eastAsia="en-US"/>
        </w:rPr>
        <w:lastRenderedPageBreak/>
        <w:t>контрактам (договорам) в кредитных организациях, при представлении заказчиками по таким контрактам (договорам) в Управление Федерального казначейства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по Республике Северная Осетия-Алания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C35B4C" w:rsidRPr="00986864" w:rsidRDefault="00C35B4C" w:rsidP="00C35B4C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 Установить, что в 2025</w:t>
      </w:r>
      <w:r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</w:t>
      </w:r>
      <w:r w:rsidRPr="00986864">
        <w:rPr>
          <w:rFonts w:eastAsia="Calibri"/>
          <w:bCs/>
          <w:sz w:val="28"/>
          <w:szCs w:val="28"/>
        </w:rPr>
        <w:t xml:space="preserve">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C35B4C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11</w:t>
      </w:r>
      <w:r w:rsidRPr="00986864">
        <w:rPr>
          <w:rFonts w:eastAsia="Calibri"/>
          <w:bCs/>
          <w:sz w:val="28"/>
          <w:szCs w:val="28"/>
        </w:rPr>
        <w:t>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Алания.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12</w:t>
      </w:r>
      <w:r w:rsidRPr="00986864">
        <w:rPr>
          <w:rFonts w:eastAsia="Calibri"/>
          <w:bCs/>
          <w:sz w:val="28"/>
          <w:szCs w:val="28"/>
        </w:rPr>
        <w:t>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за администрацией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13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изменений в настоящем Решении в случае использования остатков средств бюджета Бесланского гор</w:t>
      </w:r>
      <w:r>
        <w:rPr>
          <w:rFonts w:eastAsia="Calibri"/>
          <w:bCs/>
          <w:sz w:val="28"/>
          <w:szCs w:val="28"/>
        </w:rPr>
        <w:t>одского поселения на 01.01.2025</w:t>
      </w:r>
      <w:r w:rsidR="005B4555">
        <w:rPr>
          <w:rFonts w:eastAsia="Calibri"/>
          <w:bCs/>
          <w:sz w:val="28"/>
          <w:szCs w:val="28"/>
        </w:rPr>
        <w:t xml:space="preserve"> </w:t>
      </w:r>
      <w:bookmarkStart w:id="6" w:name="_GoBack"/>
      <w:bookmarkEnd w:id="6"/>
      <w:r w:rsidRPr="00986864">
        <w:rPr>
          <w:rFonts w:eastAsia="Calibri"/>
          <w:bCs/>
          <w:sz w:val="28"/>
          <w:szCs w:val="28"/>
        </w:rPr>
        <w:t xml:space="preserve">г. 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1</w:t>
      </w: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местного бюджета,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8</w:t>
      </w:r>
      <w:r w:rsidRPr="00986864">
        <w:rPr>
          <w:rFonts w:eastAsia="Calibri"/>
          <w:bCs/>
          <w:sz w:val="28"/>
          <w:szCs w:val="28"/>
        </w:rPr>
        <w:t xml:space="preserve">. Настоящее Решение подлежит опубликованию (обнародованию).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</w:t>
      </w:r>
      <w:r>
        <w:rPr>
          <w:rFonts w:eastAsia="Calibri"/>
          <w:bCs/>
          <w:sz w:val="28"/>
          <w:szCs w:val="28"/>
        </w:rPr>
        <w:t>9</w:t>
      </w:r>
      <w:r w:rsidRPr="00986864">
        <w:rPr>
          <w:rFonts w:eastAsia="Calibri"/>
          <w:bCs/>
          <w:sz w:val="28"/>
          <w:szCs w:val="28"/>
        </w:rPr>
        <w:t xml:space="preserve">. Настоящее Решение </w:t>
      </w:r>
      <w:r>
        <w:rPr>
          <w:rFonts w:eastAsia="Calibri"/>
          <w:bCs/>
          <w:sz w:val="28"/>
          <w:szCs w:val="28"/>
        </w:rPr>
        <w:t>вступает в силу с 01 января 2025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C35B4C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</w:t>
      </w:r>
      <w:r w:rsidR="00FA1137">
        <w:rPr>
          <w:rFonts w:eastAsia="Calibri"/>
          <w:b/>
          <w:bCs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42004B">
        <w:rPr>
          <w:rFonts w:eastAsia="Calibri"/>
          <w:b/>
          <w:bCs/>
          <w:sz w:val="28"/>
          <w:szCs w:val="28"/>
          <w:lang w:eastAsia="en-US"/>
        </w:rPr>
        <w:t>С.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Фидарова</w:t>
      </w:r>
      <w:proofErr w:type="spellEnd"/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FA1137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    Х.</w:t>
      </w:r>
      <w:r w:rsidR="00FA11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35B4C" w:rsidRDefault="00C35B4C" w:rsidP="00C35B4C">
      <w:pPr>
        <w:contextualSpacing/>
        <w:rPr>
          <w:lang w:eastAsia="en-US"/>
        </w:rPr>
      </w:pPr>
    </w:p>
    <w:p w:rsidR="00C35B4C" w:rsidRPr="00005F68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4B3C0F" w:rsidRPr="00005F68" w:rsidRDefault="004B3C0F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</w:rPr>
      </w:pPr>
    </w:p>
    <w:p w:rsidR="00B91B4C" w:rsidRDefault="00B91B4C"/>
    <w:sectPr w:rsidR="00B9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7F"/>
    <w:rsid w:val="004B3C0F"/>
    <w:rsid w:val="00502E23"/>
    <w:rsid w:val="00511309"/>
    <w:rsid w:val="005B4555"/>
    <w:rsid w:val="00653FDA"/>
    <w:rsid w:val="00673E47"/>
    <w:rsid w:val="00772F7F"/>
    <w:rsid w:val="00825842"/>
    <w:rsid w:val="00880966"/>
    <w:rsid w:val="00B91B4C"/>
    <w:rsid w:val="00BC03FE"/>
    <w:rsid w:val="00C35B4C"/>
    <w:rsid w:val="00DA4917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C0F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uiPriority w:val="99"/>
    <w:rsid w:val="00BC03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C0F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uiPriority w:val="99"/>
    <w:rsid w:val="00BC0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https://login.consultant.ru/link/?req=doc&amp;base=RLAW430&amp;n=33366&amp;dst=1001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2961</Words>
  <Characters>16881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17</cp:revision>
  <dcterms:created xsi:type="dcterms:W3CDTF">2024-10-09T12:43:00Z</dcterms:created>
  <dcterms:modified xsi:type="dcterms:W3CDTF">2024-10-10T10:57:00Z</dcterms:modified>
</cp:coreProperties>
</file>